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7B" w:rsidRPr="00F80DEE" w:rsidRDefault="000D067B" w:rsidP="000D067B">
      <w:pPr>
        <w:pStyle w:val="a4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bookmarkStart w:id="0" w:name="_GoBack"/>
      <w:bookmarkEnd w:id="0"/>
      <w:r w:rsidRPr="00F80DEE">
        <w:rPr>
          <w:rFonts w:ascii="Times New Roman" w:hAnsi="Times New Roman"/>
          <w:b/>
          <w:caps/>
          <w:sz w:val="24"/>
          <w:szCs w:val="24"/>
          <w:lang w:val="ro-RO"/>
        </w:rPr>
        <w:t xml:space="preserve">LISTA publicațiilor și manifestărilor științifice </w:t>
      </w:r>
    </w:p>
    <w:p w:rsidR="000D067B" w:rsidRPr="00F80DEE" w:rsidRDefault="000D067B" w:rsidP="000D067B">
      <w:pPr>
        <w:pStyle w:val="a4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la care au fost prezentate rezultat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Pr="00F80DEE">
        <w:rPr>
          <w:rFonts w:ascii="Times New Roman" w:hAnsi="Times New Roman"/>
          <w:b/>
          <w:sz w:val="24"/>
          <w:szCs w:val="24"/>
          <w:lang w:val="ro-RO"/>
        </w:rPr>
        <w:t>le cercetărilor</w:t>
      </w:r>
    </w:p>
    <w:p w:rsidR="000D067B" w:rsidRPr="00F80DEE" w:rsidRDefault="000D067B" w:rsidP="000D067B">
      <w:pPr>
        <w:pStyle w:val="a4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 xml:space="preserve">la teza de doctor în științe medicale/farmaceutice/biologice, </w:t>
      </w:r>
    </w:p>
    <w:p w:rsidR="000D067B" w:rsidRPr="00F80DEE" w:rsidRDefault="000D067B" w:rsidP="000D067B">
      <w:pPr>
        <w:pStyle w:val="a4"/>
        <w:jc w:val="center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 xml:space="preserve">cu tema </w:t>
      </w:r>
      <w:r w:rsidRPr="00F80DEE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0D067B" w:rsidRPr="00F80DEE" w:rsidRDefault="000D067B" w:rsidP="000D067B">
      <w:pPr>
        <w:pStyle w:val="a4"/>
        <w:jc w:val="center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realizată în cadrul Centrului Științific/Departamentului/Catedrei/Laboratorului de _____________________________________________________________________, </w:t>
      </w:r>
    </w:p>
    <w:p w:rsidR="000D067B" w:rsidRPr="00F80DEE" w:rsidRDefault="000D067B" w:rsidP="000D067B">
      <w:pPr>
        <w:pStyle w:val="a4"/>
        <w:jc w:val="center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>a dnei/dlui</w:t>
      </w:r>
      <w:r w:rsidRPr="00F80DEE">
        <w:rPr>
          <w:rFonts w:ascii="Times New Roman" w:hAnsi="Times New Roman"/>
          <w:b/>
          <w:sz w:val="24"/>
          <w:szCs w:val="24"/>
          <w:lang w:val="ro-RO"/>
        </w:rPr>
        <w:t xml:space="preserve"> Numele Prenumele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___________________________</w:t>
      </w:r>
      <w:r w:rsidRPr="00F80DEE">
        <w:rPr>
          <w:rFonts w:ascii="Times New Roman" w:hAnsi="Times New Roman"/>
          <w:sz w:val="24"/>
          <w:szCs w:val="24"/>
          <w:lang w:val="ro-RO"/>
        </w:rPr>
        <w:t>_________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0DEE">
        <w:rPr>
          <w:rFonts w:ascii="Times New Roman" w:hAnsi="Times New Roman"/>
          <w:color w:val="FF0000"/>
          <w:sz w:val="24"/>
          <w:szCs w:val="24"/>
          <w:lang w:val="ro-RO"/>
        </w:rPr>
        <w:t>(se indică instituția)</w:t>
      </w:r>
    </w:p>
    <w:p w:rsidR="000D067B" w:rsidRPr="00F80DEE" w:rsidRDefault="000D067B" w:rsidP="000D067B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0D067B" w:rsidRPr="00F80DEE" w:rsidRDefault="000D067B" w:rsidP="000D067B">
      <w:pPr>
        <w:pStyle w:val="a4"/>
        <w:spacing w:before="24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LUCRĂRI ŞTIINŢIFICE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Monografii: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Ciobanu Gh. Resuscitarea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cardiorespiratorie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cerebrală. Volumul 1. Chișinău: Nova-Imprim, 2014, 772 p. ISBN 978-9975-4396-9-5.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Paladi Gh.,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Cerneţchi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Iliadi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-Tulbure C.,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Tabuica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U. Retardul de dezvoltare </w:t>
      </w:r>
      <w:r w:rsidRPr="00F80DEE">
        <w:rPr>
          <w:rFonts w:ascii="Times New Roman" w:hAnsi="Times New Roman"/>
          <w:spacing w:val="-2"/>
          <w:sz w:val="24"/>
          <w:szCs w:val="24"/>
          <w:lang w:val="ro-RO"/>
        </w:rPr>
        <w:t xml:space="preserve">intrauterină a fătului: aspecte de diagnostic şi conduită. Chişinău: Tipografia Sirius, </w:t>
      </w:r>
      <w:r w:rsidRPr="00F80DEE">
        <w:rPr>
          <w:rFonts w:ascii="Times New Roman" w:hAnsi="Times New Roman"/>
          <w:sz w:val="24"/>
          <w:szCs w:val="24"/>
          <w:lang w:val="ro-RO"/>
        </w:rPr>
        <w:t>2012</w:t>
      </w:r>
      <w:r w:rsidRPr="00F80DEE">
        <w:rPr>
          <w:rFonts w:ascii="Times New Roman" w:hAnsi="Times New Roman"/>
          <w:spacing w:val="-2"/>
          <w:sz w:val="24"/>
          <w:szCs w:val="24"/>
          <w:lang w:val="ro-RO"/>
        </w:rPr>
        <w:t>, 160 p.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ISBN 978-9975-57-050-3.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științifice peste hotare: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ISI, SCOPUS și alte baze de date internaționale*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Casian D. A.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Regarding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an alternative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treatment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varicose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veins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ligation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plus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foam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sclerotherapy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In: Dermatologic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Surgery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>. 2012, 38(1), 146-147. ISSN 1524-4725. doi: 10.1111/j.1524-4725.2011.02212.x (</w:t>
      </w:r>
      <w:r w:rsidRPr="00F80DEE">
        <w:rPr>
          <w:rFonts w:ascii="Times New Roman" w:hAnsi="Times New Roman"/>
          <w:b/>
          <w:sz w:val="24"/>
          <w:szCs w:val="24"/>
          <w:lang w:val="ro-RO"/>
        </w:rPr>
        <w:t>IF: 1,798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). 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Hotineanu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Moraru V., Bujor P., Bujor S.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Cholelithiasis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epidemiology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risk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factors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etiopathogenic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aspects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Up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>-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to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>-Date. In: Jurnal de chirurgie. Iaşi, 2014, X, 2, p. 101-104. NSN 1584-9341.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din străinătate recenzate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Абабий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И.,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Данилов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Л.,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Виноградова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Т.,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Манюк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М.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Особенности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гуморального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иммунитета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у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детей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с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хроническим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компенсированным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тонзиллитом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Российский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вестник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перинатологии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и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педиатрии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>. 2011; 5 (56): 72-75.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 xml:space="preserve">Articole în reviste științifice naționale acreditate: 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de categoria A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Boldescu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Macaev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F., Duca G. Role of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cyclodextrins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new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antimycobacterial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formulations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Chemistry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Journal of Moldova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. 2014; 1(9): 8-13. </w:t>
      </w:r>
      <w:r w:rsidRPr="00F80DEE">
        <w:rPr>
          <w:rFonts w:ascii="Times New Roman" w:hAnsi="Times New Roman"/>
          <w:b/>
          <w:bCs/>
          <w:sz w:val="24"/>
          <w:szCs w:val="24"/>
          <w:lang w:val="ro-RO"/>
        </w:rPr>
        <w:t>DOI:</w:t>
      </w:r>
      <w:r w:rsidRPr="00F80DEE">
        <w:rPr>
          <w:rFonts w:ascii="Times New Roman" w:hAnsi="Times New Roman"/>
          <w:sz w:val="24"/>
          <w:szCs w:val="24"/>
          <w:lang w:val="ro-RO"/>
        </w:rPr>
        <w:t> </w:t>
      </w:r>
      <w:hyperlink r:id="rId5" w:history="1">
        <w:r w:rsidRPr="00F80DEE">
          <w:rPr>
            <w:rFonts w:ascii="Times New Roman" w:hAnsi="Times New Roman"/>
            <w:sz w:val="24"/>
            <w:szCs w:val="24"/>
            <w:lang w:val="ro-RO"/>
          </w:rPr>
          <w:t>dx.doi.org/10.19261/cjm.2014.09(1).01</w:t>
        </w:r>
      </w:hyperlink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de categoria B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Ghinda S., Danilov L. Vaccinoterapia în managementul tratamentului complex al amigdalitei cronice la copii.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Sănătate Publică, Economie şi Management în Medicină</w:t>
      </w:r>
      <w:r w:rsidRPr="00F80DEE">
        <w:rPr>
          <w:rFonts w:ascii="Times New Roman" w:hAnsi="Times New Roman"/>
          <w:sz w:val="24"/>
          <w:szCs w:val="24"/>
          <w:lang w:val="ro-RO"/>
        </w:rPr>
        <w:t>. 2015; 2(59): 37-47.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de categoria C</w:t>
      </w:r>
    </w:p>
    <w:p w:rsidR="000D067B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Baraneţchi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Prisacari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 Factori de risc în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infecţiile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septico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-purulente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nosocomiale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de profil traumatologie și ortopedie. Studiu descriptiv transversal.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Moldovan Journal of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Health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Sciences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(Revista de Ştiinţe ale Sănătăţii din Moldova)</w:t>
      </w:r>
      <w:r w:rsidRPr="00F80DEE">
        <w:rPr>
          <w:rFonts w:ascii="Times New Roman" w:hAnsi="Times New Roman"/>
          <w:sz w:val="24"/>
          <w:szCs w:val="24"/>
          <w:lang w:val="ro-RO"/>
        </w:rPr>
        <w:t>. 2016; 2 (8): 15-27.</w:t>
      </w:r>
    </w:p>
    <w:p w:rsidR="000D067B" w:rsidRPr="00F80DEE" w:rsidRDefault="000D067B" w:rsidP="000D067B">
      <w:pPr>
        <w:pStyle w:val="a3"/>
        <w:tabs>
          <w:tab w:val="left" w:pos="851"/>
        </w:tabs>
        <w:spacing w:before="80" w:after="0" w:line="24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reviste aflate în proces de acreditare: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lastRenderedPageBreak/>
        <w:t xml:space="preserve">Ghidirim Gh.,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Mișin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Rojnoveanu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Gh.,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Vozian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M., Mișina A. Leziunile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mucinoase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apendiceul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cu potenţial malign.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Moldovan Journal of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Health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Sciences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(Revista de Ştiinţe ale Sănătăţii din Moldova).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2014; 1: 15-21. ISSN 2345-1467.</w:t>
      </w:r>
      <w:r w:rsidRPr="00F80DEE">
        <w:rPr>
          <w:rFonts w:ascii="Times New Roman" w:hAnsi="Times New Roman"/>
          <w:sz w:val="24"/>
          <w:szCs w:val="24"/>
          <w:lang w:val="ro-RO"/>
        </w:rPr>
        <w:tab/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culegeri ştiinţifice internaţionale: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Benea A.,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Gonceariuc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Kulcitki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Dragalin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Nistreanu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A.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Essential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oil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chemical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composition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biodiversity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Hypericum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L.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species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spontaneous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flora of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Republic of Moldova.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Oltenia Journal for Studies in Natural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Sciences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Museum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of Oltenia. Craiova, Romania; 2013. 2 (29), 47-52.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Articole în lucrările conferinţelor științifice: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internaţionale desfășurate peste hotare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Diacova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S.,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Chiaburu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A.,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P.,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Desvignes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Otitis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media screening in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children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chronic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somatic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pathology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7th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Extraordinary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International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Symposium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On Recent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Advances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Otitis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Media.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Medimond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International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Proceedings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Editografica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. 14-16 May 2014, Bologna,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Italy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>;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2014, p. 9-12. 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internaţionale desfășurate în Republica Moldova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Bortă V.; Bortă E.; Pușcaș N.;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Balan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G.;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Sadovschi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R. The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Development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complex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procedure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micro-test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system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isolation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indication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fast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identification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Bacillus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Cereus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bacteria in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various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foods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products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Stientific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International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Conferince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on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microbial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Biotehnology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second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edition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)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Editia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II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15-18 May 2014, Chişinău</w:t>
      </w:r>
      <w:r w:rsidRPr="00F80DEE">
        <w:rPr>
          <w:rFonts w:ascii="Times New Roman" w:hAnsi="Times New Roman"/>
          <w:sz w:val="24"/>
          <w:szCs w:val="24"/>
          <w:lang w:val="ro-RO"/>
        </w:rPr>
        <w:t>; 2014, p. 20-25.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naţionale cu participare internațională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Pavliuc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G.,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Pisarenco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S. Danu M. Tactica de tratament a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angiomatozei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ficatului”. 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Materialele celui de-al III-lea Congres Naţional de Gastroenterologie şi Hepatologie cu participarea internaţională. Chişinău;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2013; p. 139-141.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naţionale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Coșpormac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Gațcan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Ş.,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Jovmir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Cojocaru D. Asistenţa medicală acordată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pacienţilor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cu patologie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extragenitală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severă în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secţia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RTIF.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Buletin de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perinatologie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. Materialele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conferinţei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naţionale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”Patologia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extragenitală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asociată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sarcinei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naşterii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şi lăuzei”.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Chișinău;</w:t>
      </w:r>
      <w:r w:rsidRPr="00F80DEE">
        <w:rPr>
          <w:rFonts w:ascii="Times New Roman" w:hAnsi="Times New Roman"/>
          <w:sz w:val="24"/>
          <w:szCs w:val="24"/>
          <w:lang w:val="ro-RO"/>
        </w:rPr>
        <w:t>, 2015; 2(66). p. 16-20.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bCs/>
          <w:sz w:val="24"/>
          <w:szCs w:val="24"/>
          <w:lang w:val="ro-RO"/>
        </w:rPr>
        <w:t xml:space="preserve">Rezumate/abstracte/teze în lucrările conferinţelor științifice </w:t>
      </w:r>
      <w:r w:rsidRPr="00F80DEE">
        <w:rPr>
          <w:rFonts w:ascii="Times New Roman" w:hAnsi="Times New Roman"/>
          <w:b/>
          <w:bCs/>
          <w:iCs/>
          <w:sz w:val="24"/>
          <w:szCs w:val="24"/>
          <w:lang w:val="ro-RO"/>
        </w:rPr>
        <w:t>naționale și</w:t>
      </w:r>
      <w:r w:rsidRPr="00F80DEE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80DEE">
        <w:rPr>
          <w:rFonts w:ascii="Times New Roman" w:hAnsi="Times New Roman"/>
          <w:b/>
          <w:bCs/>
          <w:sz w:val="24"/>
          <w:szCs w:val="24"/>
          <w:lang w:val="ro-RO"/>
        </w:rPr>
        <w:t xml:space="preserve">internaţionale 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Tihon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Valica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Uncu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L,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Chirciu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L. Identificarea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Benituronului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metiferonului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prin metode magnetice 1H protonică şi 13C-carbonică.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Materialele Congresului al VI-lea al Farmaciştilor din Republica Moldova.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Chişinău;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2009. p. 71-72.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before="120"/>
        <w:ind w:hanging="720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Brevete de invenţii, patente, certificate de înregistrare, materiale la saloanele de invenţii 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Maniuc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Valica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Parii S.,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Uncu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L.,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P., Nicolai E.,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Ștefarta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R. </w:t>
      </w:r>
      <w:r w:rsidRPr="00F80DEE">
        <w:rPr>
          <w:rFonts w:ascii="Times New Roman" w:hAnsi="Times New Roman"/>
          <w:iCs/>
          <w:sz w:val="24"/>
          <w:szCs w:val="24"/>
          <w:lang w:val="ro-RO"/>
        </w:rPr>
        <w:t xml:space="preserve">Preparat </w:t>
      </w:r>
      <w:r w:rsidRPr="00F80DEE">
        <w:rPr>
          <w:rFonts w:ascii="Times New Roman" w:hAnsi="Times New Roman"/>
          <w:sz w:val="24"/>
          <w:szCs w:val="24"/>
          <w:lang w:val="ro-RO"/>
        </w:rPr>
        <w:t>medicamentos</w:t>
      </w:r>
      <w:r w:rsidRPr="00F80DEE">
        <w:rPr>
          <w:rFonts w:ascii="Times New Roman" w:hAnsi="Times New Roman"/>
          <w:iCs/>
          <w:sz w:val="24"/>
          <w:szCs w:val="24"/>
          <w:lang w:val="ro-RO"/>
        </w:rPr>
        <w:t xml:space="preserve"> pentru tratamentul otitelor</w:t>
      </w:r>
      <w:r w:rsidRPr="00F80DEE">
        <w:rPr>
          <w:rFonts w:ascii="Times New Roman" w:hAnsi="Times New Roman"/>
          <w:sz w:val="24"/>
          <w:szCs w:val="24"/>
          <w:lang w:val="ro-RO"/>
        </w:rPr>
        <w:t>. Brevet de invenţie MD 4291B1. BOPI nr.2/2015, 2015.02.28.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Participări cu comunicări la foruri ştiinţifice: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internaţionale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Sagaidac I. Role of obstetric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conditions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abruptioplacentae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IX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Kongres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Polonii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Medycznej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, II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Światowy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Zjazd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Lekarzy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Polskich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Streszczenia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i/>
          <w:sz w:val="24"/>
          <w:szCs w:val="24"/>
          <w:lang w:val="ro-RO"/>
        </w:rPr>
        <w:t>Wystąpień</w:t>
      </w:r>
      <w:proofErr w:type="spellEnd"/>
      <w:r w:rsidRPr="00F80DEE">
        <w:rPr>
          <w:rFonts w:ascii="Times New Roman" w:hAnsi="Times New Roman"/>
          <w:i/>
          <w:sz w:val="24"/>
          <w:szCs w:val="24"/>
          <w:lang w:val="ro-RO"/>
        </w:rPr>
        <w:t>,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Warszawa 02-04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czerwca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2016.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naţionale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lastRenderedPageBreak/>
        <w:t>Cociug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A.,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Zota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I.;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Caproş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N.,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Macagonova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O., Nacu V. The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concordances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between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MRI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histology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evolution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lumbar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intervertebral disc degenerative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changes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A XIX-a a zilelor uniunii medicale balcanice şi al II-lea congres în medicina de urgenţă din Republica Moldova.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Chişinău, 22-24 septembrie 2013.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>Participări cu postere la foruri ştiinţifice: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 xml:space="preserve">internaţionale 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Donici E.,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Diug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E.,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Valica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Prisacari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V., </w:t>
      </w:r>
      <w:proofErr w:type="spellStart"/>
      <w:r w:rsidRPr="00F80DEE">
        <w:rPr>
          <w:rFonts w:ascii="Times New Roman" w:hAnsi="Times New Roman"/>
          <w:sz w:val="24"/>
          <w:szCs w:val="24"/>
          <w:lang w:val="ro-RO"/>
        </w:rPr>
        <w:t>Uncu</w:t>
      </w:r>
      <w:proofErr w:type="spellEnd"/>
      <w:r w:rsidRPr="00F80DEE">
        <w:rPr>
          <w:rFonts w:ascii="Times New Roman" w:hAnsi="Times New Roman"/>
          <w:sz w:val="24"/>
          <w:szCs w:val="24"/>
          <w:lang w:val="ro-RO"/>
        </w:rPr>
        <w:t xml:space="preserve"> L. Utilizarea formelor farmaceutice combinate în tratamentul arsurilor infectate.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Conferința națională de farmacie clinică, ediția a doua „Provocări ale farmacoterapiei contemporane”.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București, România, 15-17 iunie 2017.</w:t>
      </w:r>
    </w:p>
    <w:p w:rsidR="000D067B" w:rsidRPr="00F80DEE" w:rsidRDefault="000D067B" w:rsidP="000D067B">
      <w:pPr>
        <w:pStyle w:val="a4"/>
        <w:widowControl w:val="0"/>
        <w:numPr>
          <w:ilvl w:val="0"/>
          <w:numId w:val="3"/>
        </w:numPr>
        <w:spacing w:before="120"/>
        <w:ind w:left="714" w:hanging="288"/>
        <w:rPr>
          <w:rFonts w:ascii="Times New Roman" w:hAnsi="Times New Roman"/>
          <w:b/>
          <w:sz w:val="24"/>
          <w:szCs w:val="24"/>
          <w:lang w:val="ro-RO"/>
        </w:rPr>
      </w:pPr>
      <w:r w:rsidRPr="00F80DEE">
        <w:rPr>
          <w:rFonts w:ascii="Times New Roman" w:hAnsi="Times New Roman"/>
          <w:b/>
          <w:sz w:val="24"/>
          <w:szCs w:val="24"/>
          <w:lang w:val="ro-RO"/>
        </w:rPr>
        <w:t xml:space="preserve">naţionale </w:t>
      </w:r>
    </w:p>
    <w:p w:rsidR="000D067B" w:rsidRPr="00F80DEE" w:rsidRDefault="000D067B" w:rsidP="000D067B">
      <w:pPr>
        <w:pStyle w:val="a3"/>
        <w:numPr>
          <w:ilvl w:val="0"/>
          <w:numId w:val="1"/>
        </w:numPr>
        <w:tabs>
          <w:tab w:val="left" w:pos="851"/>
        </w:tabs>
        <w:spacing w:before="8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F80DEE">
        <w:rPr>
          <w:rFonts w:ascii="Times New Roman" w:hAnsi="Times New Roman"/>
          <w:sz w:val="24"/>
          <w:szCs w:val="24"/>
          <w:lang w:val="ro-RO"/>
        </w:rPr>
        <w:t xml:space="preserve">Brumărel M., Adauji S., Asigurarea competențelor profesionale necesare activității practice a farmaciștilor. </w:t>
      </w:r>
      <w:r w:rsidRPr="00F80DEE">
        <w:rPr>
          <w:rFonts w:ascii="Times New Roman" w:hAnsi="Times New Roman"/>
          <w:i/>
          <w:sz w:val="24"/>
          <w:szCs w:val="24"/>
          <w:lang w:val="ro-RO"/>
        </w:rPr>
        <w:t>Conferința științifică anuală în cadrul Zilelor USMF ”Nicolae Testemițanu”.</w:t>
      </w:r>
      <w:r w:rsidRPr="00F80DEE">
        <w:rPr>
          <w:rFonts w:ascii="Times New Roman" w:hAnsi="Times New Roman"/>
          <w:sz w:val="24"/>
          <w:szCs w:val="24"/>
          <w:lang w:val="ro-RO"/>
        </w:rPr>
        <w:t xml:space="preserve"> Chișinău, 20 octombrie 2016.</w:t>
      </w:r>
    </w:p>
    <w:p w:rsidR="000D067B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</w:p>
    <w:p w:rsidR="000D067B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</w:p>
    <w:p w:rsidR="000D067B" w:rsidRDefault="000D067B" w:rsidP="000D067B">
      <w:pPr>
        <w:pStyle w:val="a4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Autor:</w:t>
      </w:r>
    </w:p>
    <w:p w:rsidR="000D067B" w:rsidRDefault="000D067B" w:rsidP="000D067B">
      <w:pPr>
        <w:pStyle w:val="a4"/>
        <w:jc w:val="both"/>
        <w:rPr>
          <w:rFonts w:ascii="Times New Roman" w:hAnsi="Times New Roman"/>
          <w:sz w:val="24"/>
          <w:lang w:val="ro-RO"/>
        </w:rPr>
      </w:pPr>
    </w:p>
    <w:p w:rsidR="000D067B" w:rsidRDefault="000D067B" w:rsidP="000D067B">
      <w:pPr>
        <w:pStyle w:val="a4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Secretar științific, titlul științifici </w:t>
      </w:r>
    </w:p>
    <w:p w:rsidR="000D067B" w:rsidRPr="00BA3107" w:rsidRDefault="000D067B" w:rsidP="000D067B">
      <w:pPr>
        <w:pStyle w:val="a4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și științifico-didactic, Nume Prenume  </w:t>
      </w:r>
    </w:p>
    <w:p w:rsidR="000D067B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</w:p>
    <w:p w:rsidR="000D067B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</w:p>
    <w:p w:rsidR="000D067B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</w:p>
    <w:p w:rsidR="000D067B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</w:p>
    <w:p w:rsidR="000D067B" w:rsidRPr="00F80DEE" w:rsidRDefault="000D067B" w:rsidP="000D067B">
      <w:pPr>
        <w:pStyle w:val="a4"/>
        <w:jc w:val="both"/>
        <w:rPr>
          <w:rFonts w:ascii="Times New Roman" w:hAnsi="Times New Roman"/>
          <w:i/>
          <w:color w:val="FF0000"/>
          <w:lang w:val="ro-RO"/>
        </w:rPr>
      </w:pPr>
      <w:r w:rsidRPr="00F80DEE">
        <w:rPr>
          <w:rFonts w:ascii="Times New Roman" w:hAnsi="Times New Roman"/>
          <w:i/>
          <w:color w:val="FF0000"/>
          <w:lang w:val="ro-RO"/>
        </w:rPr>
        <w:t xml:space="preserve">NOTĂ: </w:t>
      </w:r>
    </w:p>
    <w:p w:rsidR="000D067B" w:rsidRPr="00F80DEE" w:rsidRDefault="000D067B" w:rsidP="000D067B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>Responsabilitatea pentru  veridicitatea listei o poartă autorul şi secretarul ştiinţific.</w:t>
      </w:r>
    </w:p>
    <w:p w:rsidR="000D067B" w:rsidRPr="00F80DEE" w:rsidRDefault="000D067B" w:rsidP="000D067B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>Semnăturile şi ştampila se aplică pe fiecare pagină a listei.</w:t>
      </w:r>
    </w:p>
    <w:p w:rsidR="000D067B" w:rsidRPr="00F80DEE" w:rsidRDefault="000D067B" w:rsidP="000D067B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>Se indică și publicaţiile electronice.</w:t>
      </w:r>
    </w:p>
    <w:p w:rsidR="000D067B" w:rsidRPr="00F80DEE" w:rsidRDefault="000D067B" w:rsidP="000D067B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>Numele autorului în listă va fi evidențiat prin BOLD.</w:t>
      </w:r>
    </w:p>
    <w:p w:rsidR="000D067B" w:rsidRPr="00F80DEE" w:rsidRDefault="000D067B" w:rsidP="000D067B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>În lista finală vor fi excluse compartimentele, la care autorul nu are publicații.</w:t>
      </w:r>
    </w:p>
    <w:p w:rsidR="000D067B" w:rsidRPr="00F80DEE" w:rsidRDefault="000D067B" w:rsidP="000D067B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>Ce este scris cu roșu în lista finală se va șterge.</w:t>
      </w:r>
    </w:p>
    <w:p w:rsidR="000D067B" w:rsidRPr="00F80DEE" w:rsidRDefault="000D067B" w:rsidP="000D067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FF0000"/>
          <w:lang w:val="ro-RO"/>
        </w:rPr>
      </w:pPr>
    </w:p>
    <w:p w:rsidR="000D067B" w:rsidRPr="00F80DEE" w:rsidRDefault="000D067B" w:rsidP="000D067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80"/>
        <w:jc w:val="both"/>
        <w:rPr>
          <w:rFonts w:ascii="Times New Roman" w:hAnsi="Times New Roman"/>
          <w:color w:val="FF0000"/>
          <w:lang w:val="ro-RO"/>
        </w:rPr>
      </w:pPr>
      <w:r w:rsidRPr="00F80DEE">
        <w:rPr>
          <w:rFonts w:ascii="Times New Roman" w:hAnsi="Times New Roman"/>
          <w:color w:val="FF0000"/>
          <w:lang w:val="ro-RO"/>
        </w:rPr>
        <w:t xml:space="preserve">* Bazele de date internaționale </w:t>
      </w:r>
      <w:r>
        <w:rPr>
          <w:rFonts w:ascii="Times New Roman" w:hAnsi="Times New Roman"/>
          <w:color w:val="FF0000"/>
          <w:lang w:val="ro-RO"/>
        </w:rPr>
        <w:t>luate î</w:t>
      </w:r>
      <w:r w:rsidRPr="00F80DEE">
        <w:rPr>
          <w:rFonts w:ascii="Times New Roman" w:hAnsi="Times New Roman"/>
          <w:color w:val="FF0000"/>
          <w:lang w:val="ro-RO"/>
        </w:rPr>
        <w:t>n considera</w:t>
      </w:r>
      <w:r>
        <w:rPr>
          <w:rFonts w:ascii="Times New Roman" w:hAnsi="Times New Roman"/>
          <w:color w:val="FF0000"/>
          <w:lang w:val="ro-RO"/>
        </w:rPr>
        <w:t>re</w:t>
      </w:r>
      <w:r w:rsidRPr="00F80DEE">
        <w:rPr>
          <w:rFonts w:ascii="Times New Roman" w:hAnsi="Times New Roman"/>
          <w:color w:val="FF0000"/>
          <w:lang w:val="ro-RO"/>
        </w:rPr>
        <w:t xml:space="preserve"> la evaluarea tezelor de doctorat sunt enumerate în Anexa 3 la </w:t>
      </w:r>
      <w:r w:rsidRPr="00F80DEE">
        <w:rPr>
          <w:rFonts w:ascii="Times New Roman" w:hAnsi="Times New Roman"/>
          <w:i/>
          <w:color w:val="FF0000"/>
          <w:shd w:val="clear" w:color="auto" w:fill="FFFFFF"/>
          <w:lang w:val="ro-RO"/>
        </w:rPr>
        <w:t xml:space="preserve">Regulamentului de atribuire a calificativelor tezelor de doctorat </w:t>
      </w:r>
      <w:r w:rsidRPr="00F80DEE">
        <w:rPr>
          <w:rFonts w:ascii="Times New Roman" w:hAnsi="Times New Roman"/>
          <w:iCs/>
          <w:color w:val="FF0000"/>
          <w:shd w:val="clear" w:color="auto" w:fill="FFFFFF"/>
          <w:lang w:val="ro-RO"/>
        </w:rPr>
        <w:t>(aprobat prin Ordinul Ministerului Educației nr. 514 din 5 decembrie 2017)</w:t>
      </w:r>
    </w:p>
    <w:p w:rsidR="00D86DE4" w:rsidRDefault="00D86DE4"/>
    <w:sectPr w:rsidR="00D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11454"/>
    <w:multiLevelType w:val="hybridMultilevel"/>
    <w:tmpl w:val="25D600BA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8B8AA74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C4AA58E">
      <w:start w:val="1"/>
      <w:numFmt w:val="upperRoman"/>
      <w:lvlText w:val="%3."/>
      <w:lvlJc w:val="left"/>
      <w:pPr>
        <w:ind w:left="3119" w:hanging="855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B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067B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A87"/>
    <w:rsid w:val="007B1003"/>
    <w:rsid w:val="007B5449"/>
    <w:rsid w:val="007B63EA"/>
    <w:rsid w:val="007B6F71"/>
    <w:rsid w:val="007C055E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7783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8689-8E06-46E9-897F-1B501F48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7B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7B"/>
    <w:pPr>
      <w:ind w:left="720"/>
      <w:contextualSpacing/>
    </w:pPr>
    <w:rPr>
      <w:lang w:val="ru-RU" w:eastAsia="ru-RU"/>
    </w:rPr>
  </w:style>
  <w:style w:type="paragraph" w:styleId="a4">
    <w:name w:val="No Spacing"/>
    <w:uiPriority w:val="99"/>
    <w:qFormat/>
    <w:rsid w:val="000D067B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m.asm.md/role-of-cyclodextrins-in-new-antimycobacterial-form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2019-03-21T09:09:00Z</dcterms:created>
  <dcterms:modified xsi:type="dcterms:W3CDTF">2019-03-21T09:09:00Z</dcterms:modified>
</cp:coreProperties>
</file>