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0" w:rsidRPr="00F71365" w:rsidRDefault="00C7079F" w:rsidP="00C615C0">
      <w:pPr>
        <w:pStyle w:val="11"/>
        <w:widowControl w:val="0"/>
        <w:overflowPunct w:val="0"/>
        <w:autoSpaceDE w:val="0"/>
        <w:autoSpaceDN w:val="0"/>
        <w:adjustRightInd w:val="0"/>
        <w:snapToGrid w:val="0"/>
        <w:spacing w:before="120" w:after="0"/>
        <w:ind w:left="0"/>
        <w:jc w:val="center"/>
        <w:rPr>
          <w:rFonts w:ascii="Times New Roman" w:hAnsi="Times New Roman"/>
          <w:b/>
          <w:caps/>
          <w:sz w:val="26"/>
          <w:szCs w:val="24"/>
          <w:lang w:val="ro-RO"/>
        </w:rPr>
      </w:pPr>
      <w:r w:rsidRPr="00CB0FB1">
        <w:rPr>
          <w:rFonts w:ascii="Times New Roman" w:hAnsi="Times New Roman"/>
          <w:b/>
          <w:caps/>
          <w:sz w:val="26"/>
          <w:szCs w:val="24"/>
          <w:lang w:val="ro-RO"/>
        </w:rPr>
        <w:t>Bibliografie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Cărţi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Ciobanu Gh.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Resuscitarea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cardiorespiratorie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şi cerebrală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. Volumul 1.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Serghienco-Ciobanu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, L. (red. şt.). Chișinău.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Nova-Imprim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; 2014.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Paladi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Gh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Cerneţchi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O,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Iliadi-Tulbure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C,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Tabuica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Ul.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Retardul de dezvoltare </w:t>
      </w:r>
      <w:r w:rsidRPr="00F71365">
        <w:rPr>
          <w:rFonts w:ascii="Times New Roman" w:hAnsi="Times New Roman"/>
          <w:i/>
          <w:spacing w:val="-2"/>
          <w:sz w:val="24"/>
          <w:szCs w:val="24"/>
          <w:lang w:val="ro-RO"/>
        </w:rPr>
        <w:t xml:space="preserve">intrauterină a fătului: aspecte de diagnostic şi conduită. </w:t>
      </w:r>
      <w:r w:rsidRPr="00F71365">
        <w:rPr>
          <w:rFonts w:ascii="Times New Roman" w:hAnsi="Times New Roman"/>
          <w:spacing w:val="-2"/>
          <w:sz w:val="24"/>
          <w:szCs w:val="24"/>
          <w:lang w:val="ro-RO"/>
        </w:rPr>
        <w:t>Chişinău. Tipografia Sirius; 2012.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Capitole în cărți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Stone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T.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Libraries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Twenty-First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Century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. In: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Wooly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, M. (ed.) </w:t>
      </w:r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 xml:space="preserve">The </w:t>
      </w:r>
      <w:proofErr w:type="spellStart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Changing</w:t>
      </w:r>
      <w:proofErr w:type="spellEnd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 xml:space="preserve"> World of Information </w:t>
      </w:r>
      <w:proofErr w:type="spellStart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Retrieval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Luton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>, UOL Press; 2002. pp. 23-45.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I, Nacu V,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Revencu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T, Nacu L,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Friptu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V. Grefe celulare ombilico-placentare. În: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Optimizarea regenerării reparatorii a ţesuturilor şi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imunogenezei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locale în contextul funcţionării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nanosistemelor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naturale</w:t>
      </w:r>
      <w:r w:rsidRPr="00F71365">
        <w:rPr>
          <w:rFonts w:ascii="Times New Roman" w:hAnsi="Times New Roman"/>
          <w:sz w:val="24"/>
          <w:szCs w:val="24"/>
          <w:lang w:val="ro-RO"/>
        </w:rPr>
        <w:t>. CEP Medicina, Chişinău; 2011. pp.141-155.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Cărți electronice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Jones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ET, Miles C.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Computing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networking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. 2nd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edition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>. Derby, Bugle Press; 2002. Disponibil la: http:/www.imperial.ac.uk/library/digitallibrary [accesat la 10.06.2007].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Cărți care au fost traduse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Kawanishi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MT. </w:t>
      </w:r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 xml:space="preserve">The </w:t>
      </w:r>
      <w:proofErr w:type="spellStart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history</w:t>
      </w:r>
      <w:proofErr w:type="spellEnd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 xml:space="preserve"> of Japan.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Trad.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Bean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, S.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Hakodate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Hakodate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Publishing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>; 2002.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Articole în reviste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Casian DA.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Regarding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an alternative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treatment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for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varicose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veins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ligation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plus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foam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sclerotherapy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Dermatologic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Surgery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 2012; 38(1): 146-147. (IF: 1,798).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Hotineanu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V, Moraru V, Bujor P, Bujor S.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Cholelithiasis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–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epidemiology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risk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factors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etiopathogenic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aspects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Up-to-Date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Journal of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surgery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[Jurnalul de Chirurgie]</w:t>
      </w:r>
      <w:r w:rsidRPr="00F71365">
        <w:rPr>
          <w:rFonts w:ascii="Times New Roman" w:hAnsi="Times New Roman"/>
          <w:sz w:val="24"/>
          <w:szCs w:val="24"/>
          <w:lang w:val="ro-RO"/>
        </w:rPr>
        <w:t>. 2014; 10(2):101-104.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Aбабий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И, </w:t>
      </w:r>
      <w:proofErr w:type="spellStart"/>
      <w:r w:rsidRPr="00F71365">
        <w:rPr>
          <w:rFonts w:ascii="Times New Roman" w:hAnsi="Times New Roman"/>
          <w:caps/>
          <w:sz w:val="24"/>
          <w:szCs w:val="24"/>
          <w:lang w:val="ro-RO"/>
        </w:rPr>
        <w:t>д</w:t>
      </w:r>
      <w:r w:rsidRPr="00F71365">
        <w:rPr>
          <w:rFonts w:ascii="Times New Roman" w:hAnsi="Times New Roman"/>
          <w:sz w:val="24"/>
          <w:szCs w:val="24"/>
          <w:lang w:val="ro-RO"/>
        </w:rPr>
        <w:t>анилов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л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F71365">
        <w:rPr>
          <w:rFonts w:ascii="Times New Roman" w:hAnsi="Times New Roman"/>
          <w:caps/>
          <w:sz w:val="24"/>
          <w:szCs w:val="24"/>
          <w:lang w:val="ro-RO"/>
        </w:rPr>
        <w:t>в</w:t>
      </w:r>
      <w:r w:rsidRPr="00F71365">
        <w:rPr>
          <w:rFonts w:ascii="Times New Roman" w:hAnsi="Times New Roman"/>
          <w:sz w:val="24"/>
          <w:szCs w:val="24"/>
          <w:lang w:val="ro-RO"/>
        </w:rPr>
        <w:t>иноградова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т,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caps/>
          <w:sz w:val="24"/>
          <w:szCs w:val="24"/>
          <w:lang w:val="ro-RO"/>
        </w:rPr>
        <w:t>м</w:t>
      </w:r>
      <w:r w:rsidRPr="00F71365">
        <w:rPr>
          <w:rFonts w:ascii="Times New Roman" w:hAnsi="Times New Roman"/>
          <w:sz w:val="24"/>
          <w:szCs w:val="24"/>
          <w:lang w:val="ro-RO"/>
        </w:rPr>
        <w:t>анюк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m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Особенности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гуморального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иммунитета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у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детей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с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хроническим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компенсированным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тонзиллитом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Вестник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перинатологии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и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педиатрии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>. 2011; 5(56): 72-76.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Articole în reviste electronice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Smith B. Time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to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go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home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Journal of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Hyperactivity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 2002; 6(3):122-123. 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Disponibil pe http://www.alu.ac.uk. </w:t>
      </w:r>
      <w:r w:rsidRPr="00F71365">
        <w:rPr>
          <w:rFonts w:ascii="Times New Roman" w:hAnsi="Times New Roman"/>
          <w:sz w:val="24"/>
          <w:szCs w:val="24"/>
          <w:lang w:val="ro-RO"/>
        </w:rPr>
        <w:t>[accesat la 6.08.2002]</w:t>
      </w:r>
    </w:p>
    <w:p w:rsidR="00C615C0" w:rsidRPr="00F71365" w:rsidRDefault="00C615C0" w:rsidP="00C615C0">
      <w:pPr>
        <w:pStyle w:val="11"/>
        <w:tabs>
          <w:tab w:val="left" w:pos="709"/>
        </w:tabs>
        <w:adjustRightInd w:val="0"/>
        <w:snapToGri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Notă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: articolele publicate online pot sa nu aibă numărul paginilor.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Articole electronice pre-print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Silas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P,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Yates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JR,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Haynes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PD.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Density-functional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investigation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rhombohedral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to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simple cubic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phase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bCs/>
          <w:sz w:val="24"/>
          <w:szCs w:val="24"/>
          <w:lang w:val="ro-RO"/>
        </w:rPr>
        <w:t>transition</w:t>
      </w:r>
      <w:proofErr w:type="spellEnd"/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of arsenic. </w:t>
      </w:r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 xml:space="preserve">A fi publicat în </w:t>
      </w:r>
      <w:proofErr w:type="spellStart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Physical</w:t>
      </w:r>
      <w:proofErr w:type="spellEnd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 xml:space="preserve"> Review B. </w:t>
      </w:r>
      <w:proofErr w:type="spellStart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Arxiv</w:t>
      </w:r>
      <w:proofErr w:type="spellEnd"/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[Preprint] 2008. Disponibil la. http:/arix.org/abs/0810.1692. </w:t>
      </w:r>
      <w:r w:rsidRPr="00F71365">
        <w:rPr>
          <w:rFonts w:ascii="Times New Roman" w:hAnsi="Times New Roman"/>
          <w:sz w:val="24"/>
          <w:szCs w:val="24"/>
          <w:lang w:val="ro-RO"/>
        </w:rPr>
        <w:t>[accesat la 23.08.2009].</w:t>
      </w:r>
    </w:p>
    <w:p w:rsidR="00C615C0" w:rsidRPr="00F71365" w:rsidRDefault="00C615C0" w:rsidP="00C615C0">
      <w:pPr>
        <w:pStyle w:val="11"/>
        <w:tabs>
          <w:tab w:val="left" w:pos="709"/>
        </w:tabs>
        <w:adjustRightInd w:val="0"/>
        <w:snapToGrid w:val="0"/>
        <w:spacing w:after="0"/>
        <w:ind w:left="426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Notă: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în acest tip de referință nu va fi indicat volumul, numărul sau paginile articolelor.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Articole în culegeri ale diferitor foruri științifice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Wittke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M. Design,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construction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supervision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long-term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behaviour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of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tunnels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swelling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rock. In: Van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Cotthem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A,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Charlier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R,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Thimus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J-F,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Tshibangu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J-P. (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eds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.)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Eurock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2006: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multiphysics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coupling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and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long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term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behaviour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in rock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mechanics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, EUROCK 2006, 9-12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may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2006, Liege, </w:t>
      </w:r>
      <w:proofErr w:type="spellStart"/>
      <w:r w:rsidRPr="00F71365">
        <w:rPr>
          <w:rFonts w:ascii="Times New Roman" w:hAnsi="Times New Roman"/>
          <w:i/>
          <w:sz w:val="24"/>
          <w:szCs w:val="24"/>
          <w:lang w:val="ro-RO"/>
        </w:rPr>
        <w:t>Belgium</w:t>
      </w:r>
      <w:proofErr w:type="spellEnd"/>
      <w:r w:rsidRPr="00F71365">
        <w:rPr>
          <w:rFonts w:ascii="Times New Roman" w:hAnsi="Times New Roman"/>
          <w:i/>
          <w:sz w:val="24"/>
          <w:szCs w:val="24"/>
          <w:lang w:val="ro-RO"/>
        </w:rPr>
        <w:t>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London: Taylor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Francis; 2006. p. 211-216.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Referinţe la documente electronice</w:t>
      </w:r>
    </w:p>
    <w:p w:rsidR="00C615C0" w:rsidRPr="00F71365" w:rsidRDefault="00C615C0" w:rsidP="00C7079F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Hârnău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S,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Ohrimenko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S, Cernei G.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Tehnologiile informaţionale şi problemele globale ale dezvoltării societăţii.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Disponibil la: http: //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www.ase.md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>./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Inside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PersonalPagesRomCom.phtml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[accesat la 10.02.2009].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lastRenderedPageBreak/>
        <w:t>Dumitrescu D</w:t>
      </w: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Evaluarea în biblioteci.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Disponibil la: http://www.bcub.ro/articoledr.htm [accesat la 15.03.2008].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European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Space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Agency.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Rosetta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: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randevous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with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 xml:space="preserve"> a comet. Disponibil la: http://rosetta.esa.int [accesat la 10.06.2015].</w:t>
      </w:r>
    </w:p>
    <w:sectPr w:rsidR="00C615C0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B0" w:rsidRDefault="001B29B0" w:rsidP="00F359D6">
      <w:pPr>
        <w:spacing w:after="0" w:line="240" w:lineRule="auto"/>
      </w:pPr>
      <w:r>
        <w:separator/>
      </w:r>
    </w:p>
  </w:endnote>
  <w:endnote w:type="continuationSeparator" w:id="0">
    <w:p w:rsidR="001B29B0" w:rsidRDefault="001B29B0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B0" w:rsidRDefault="001B29B0" w:rsidP="00F359D6">
      <w:pPr>
        <w:spacing w:after="0" w:line="240" w:lineRule="auto"/>
      </w:pPr>
      <w:r>
        <w:separator/>
      </w:r>
    </w:p>
  </w:footnote>
  <w:footnote w:type="continuationSeparator" w:id="0">
    <w:p w:rsidR="001B29B0" w:rsidRDefault="001B29B0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450E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29B0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54242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36C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A54"/>
    <w:rsid w:val="006A4CBC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453F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45E5-F221-4A68-91FB-C3B667AD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3063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Rojnoveanu Gheorghe</cp:lastModifiedBy>
  <cp:revision>4</cp:revision>
  <cp:lastPrinted>2017-06-06T11:16:00Z</cp:lastPrinted>
  <dcterms:created xsi:type="dcterms:W3CDTF">2017-06-26T14:57:00Z</dcterms:created>
  <dcterms:modified xsi:type="dcterms:W3CDTF">2017-06-26T15:21:00Z</dcterms:modified>
</cp:coreProperties>
</file>